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05A1D4C"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892204">
        <w:rPr>
          <w:rFonts w:ascii="Calibri" w:eastAsia="Calibri" w:hAnsi="Calibri" w:cs="Arial"/>
          <w:b/>
          <w:sz w:val="28"/>
          <w:szCs w:val="28"/>
          <w:lang w:eastAsia="en-US"/>
        </w:rPr>
        <w:t>5</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0A105EE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892204">
        <w:rPr>
          <w:rFonts w:ascii="Calibri" w:hAnsi="Calibri" w:cs="Arial"/>
          <w:b/>
          <w:sz w:val="24"/>
        </w:rPr>
        <w:t>5</w:t>
      </w:r>
      <w:r w:rsidR="0087337A">
        <w:rPr>
          <w:rFonts w:ascii="Calibri" w:hAnsi="Calibri" w:cs="Arial"/>
          <w:b/>
          <w:sz w:val="24"/>
        </w:rPr>
        <w:t xml:space="preserve"> </w:t>
      </w:r>
      <w:r w:rsidRPr="00262172">
        <w:rPr>
          <w:rFonts w:ascii="Calibri" w:hAnsi="Calibri" w:cs="Arial"/>
          <w:b/>
          <w:sz w:val="24"/>
        </w:rPr>
        <w:t xml:space="preserve">veřejné zakázky: </w:t>
      </w:r>
    </w:p>
    <w:bookmarkEnd w:id="2"/>
    <w:p w14:paraId="6E824640" w14:textId="0B001C4B"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892204">
        <w:rPr>
          <w:rFonts w:ascii="Calibri" w:hAnsi="Calibri" w:cs="Arial"/>
          <w:b/>
          <w:sz w:val="28"/>
          <w:szCs w:val="28"/>
        </w:rPr>
        <w:t>5</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892204" w:rsidRPr="00892204" w14:paraId="51615E16" w14:textId="77777777" w:rsidTr="001500C9">
        <w:trPr>
          <w:cantSplit/>
          <w:trHeight w:val="387"/>
        </w:trPr>
        <w:tc>
          <w:tcPr>
            <w:tcW w:w="5216" w:type="dxa"/>
            <w:shd w:val="clear" w:color="auto" w:fill="BDD6EE" w:themeFill="accent1" w:themeFillTint="66"/>
            <w:vAlign w:val="center"/>
          </w:tcPr>
          <w:p w14:paraId="79C8D5C1" w14:textId="77777777" w:rsidR="00892204" w:rsidRPr="00892204" w:rsidRDefault="00892204" w:rsidP="00892204">
            <w:pPr>
              <w:rPr>
                <w:rFonts w:asciiTheme="minorHAnsi" w:hAnsiTheme="minorHAnsi"/>
                <w:b/>
                <w:sz w:val="28"/>
                <w:szCs w:val="28"/>
              </w:rPr>
            </w:pPr>
            <w:bookmarkStart w:id="6" w:name="_Hlk78359629"/>
            <w:r w:rsidRPr="00892204">
              <w:rPr>
                <w:rFonts w:asciiTheme="minorHAnsi" w:hAnsiTheme="minorHAnsi"/>
                <w:b/>
                <w:sz w:val="28"/>
                <w:szCs w:val="28"/>
              </w:rPr>
              <w:t>Položka ve</w:t>
            </w:r>
            <w:r w:rsidRPr="00892204">
              <w:rPr>
                <w:rFonts w:asciiTheme="minorHAnsi" w:hAnsiTheme="minorHAnsi"/>
                <w:b/>
                <w:bCs/>
                <w:sz w:val="28"/>
                <w:szCs w:val="28"/>
              </w:rPr>
              <w:t xml:space="preserve">řejné </w:t>
            </w:r>
            <w:r w:rsidRPr="00892204">
              <w:rPr>
                <w:rFonts w:asciiTheme="minorHAnsi" w:hAnsiTheme="minorHAnsi"/>
                <w:b/>
                <w:sz w:val="28"/>
                <w:szCs w:val="28"/>
              </w:rPr>
              <w:t>zakázky</w:t>
            </w:r>
          </w:p>
        </w:tc>
        <w:tc>
          <w:tcPr>
            <w:tcW w:w="4530" w:type="dxa"/>
            <w:gridSpan w:val="2"/>
            <w:shd w:val="clear" w:color="auto" w:fill="BDD6EE" w:themeFill="accent1" w:themeFillTint="66"/>
            <w:vAlign w:val="center"/>
          </w:tcPr>
          <w:p w14:paraId="28BD4287" w14:textId="2ADFCEDA" w:rsidR="00892204" w:rsidRPr="00892204" w:rsidRDefault="00892204" w:rsidP="00892204">
            <w:pPr>
              <w:rPr>
                <w:rFonts w:asciiTheme="minorHAnsi" w:hAnsiTheme="minorHAnsi"/>
                <w:b/>
                <w:bCs/>
                <w:sz w:val="28"/>
                <w:szCs w:val="28"/>
              </w:rPr>
            </w:pPr>
            <w:r w:rsidRPr="00892204">
              <w:rPr>
                <w:rFonts w:asciiTheme="minorHAnsi" w:hAnsiTheme="minorHAnsi"/>
                <w:b/>
                <w:bCs/>
                <w:sz w:val="28"/>
                <w:szCs w:val="28"/>
              </w:rPr>
              <w:t xml:space="preserve">Diagnostický ultrazvukový </w:t>
            </w:r>
            <w:proofErr w:type="gramStart"/>
            <w:r w:rsidRPr="00892204">
              <w:rPr>
                <w:rFonts w:asciiTheme="minorHAnsi" w:hAnsiTheme="minorHAnsi"/>
                <w:b/>
                <w:bCs/>
                <w:sz w:val="28"/>
                <w:szCs w:val="28"/>
              </w:rPr>
              <w:t>přístroj  pro</w:t>
            </w:r>
            <w:proofErr w:type="gramEnd"/>
            <w:r w:rsidRPr="00892204">
              <w:rPr>
                <w:rFonts w:asciiTheme="minorHAnsi" w:hAnsiTheme="minorHAnsi"/>
                <w:b/>
                <w:bCs/>
                <w:sz w:val="28"/>
                <w:szCs w:val="28"/>
              </w:rPr>
              <w:t xml:space="preserve"> </w:t>
            </w:r>
            <w:proofErr w:type="spellStart"/>
            <w:r w:rsidRPr="00892204">
              <w:rPr>
                <w:rFonts w:asciiTheme="minorHAnsi" w:hAnsiTheme="minorHAnsi"/>
                <w:b/>
                <w:bCs/>
                <w:sz w:val="28"/>
                <w:szCs w:val="28"/>
              </w:rPr>
              <w:t>emergency</w:t>
            </w:r>
            <w:proofErr w:type="spellEnd"/>
            <w:r w:rsidRPr="00892204">
              <w:rPr>
                <w:rFonts w:asciiTheme="minorHAnsi" w:hAnsiTheme="minorHAnsi"/>
                <w:b/>
                <w:bCs/>
                <w:sz w:val="28"/>
                <w:szCs w:val="28"/>
              </w:rPr>
              <w:t xml:space="preserve"> </w:t>
            </w:r>
            <w:r w:rsidR="008535CA">
              <w:rPr>
                <w:rFonts w:asciiTheme="minorHAnsi" w:hAnsiTheme="minorHAnsi"/>
                <w:b/>
                <w:bCs/>
                <w:sz w:val="28"/>
                <w:szCs w:val="28"/>
              </w:rPr>
              <w:t>– 1 ks</w:t>
            </w:r>
          </w:p>
          <w:p w14:paraId="7FAE00CB" w14:textId="2ABBD0FB" w:rsidR="00892204" w:rsidRPr="00892204" w:rsidRDefault="00892204" w:rsidP="00892204">
            <w:pPr>
              <w:rPr>
                <w:rFonts w:asciiTheme="minorHAnsi" w:hAnsiTheme="minorHAnsi"/>
                <w:b/>
                <w:bCs/>
                <w:szCs w:val="20"/>
              </w:rPr>
            </w:pPr>
          </w:p>
        </w:tc>
      </w:tr>
      <w:tr w:rsidR="00892204" w:rsidRPr="00892204" w14:paraId="0D58AE05" w14:textId="77777777" w:rsidTr="001500C9">
        <w:trPr>
          <w:cantSplit/>
        </w:trPr>
        <w:tc>
          <w:tcPr>
            <w:tcW w:w="5216" w:type="dxa"/>
            <w:shd w:val="clear" w:color="auto" w:fill="F7CAAC" w:themeFill="accent2" w:themeFillTint="66"/>
          </w:tcPr>
          <w:p w14:paraId="1F635307" w14:textId="77777777" w:rsidR="00892204" w:rsidRPr="00892204" w:rsidRDefault="00892204" w:rsidP="00892204">
            <w:pPr>
              <w:keepNext/>
              <w:outlineLvl w:val="5"/>
              <w:rPr>
                <w:rFonts w:asciiTheme="minorHAnsi" w:hAnsiTheme="minorHAnsi"/>
                <w:b/>
                <w:sz w:val="22"/>
              </w:rPr>
            </w:pPr>
            <w:r w:rsidRPr="00892204">
              <w:rPr>
                <w:rFonts w:ascii="Calibri" w:hAnsi="Calibri"/>
                <w:b/>
                <w:sz w:val="22"/>
              </w:rPr>
              <w:t>Závazné charakteristiky a požadavky</w:t>
            </w:r>
          </w:p>
        </w:tc>
        <w:tc>
          <w:tcPr>
            <w:tcW w:w="1560" w:type="dxa"/>
            <w:shd w:val="clear" w:color="auto" w:fill="F7CAAC" w:themeFill="accent2" w:themeFillTint="66"/>
          </w:tcPr>
          <w:p w14:paraId="4074EFA3" w14:textId="77777777" w:rsidR="00892204" w:rsidRPr="00892204" w:rsidRDefault="00892204" w:rsidP="00892204">
            <w:pPr>
              <w:jc w:val="center"/>
              <w:rPr>
                <w:rFonts w:asciiTheme="minorHAnsi" w:hAnsiTheme="minorHAnsi"/>
                <w:b/>
                <w:sz w:val="22"/>
              </w:rPr>
            </w:pPr>
            <w:r w:rsidRPr="00892204">
              <w:rPr>
                <w:rFonts w:asciiTheme="minorHAnsi" w:hAnsiTheme="minorHAnsi"/>
                <w:b/>
                <w:sz w:val="22"/>
              </w:rPr>
              <w:t>Splnění požadavku ANO/NE</w:t>
            </w:r>
          </w:p>
          <w:p w14:paraId="611A0D9D" w14:textId="77777777" w:rsidR="00892204" w:rsidRPr="00892204" w:rsidRDefault="00892204" w:rsidP="00892204">
            <w:pPr>
              <w:jc w:val="center"/>
              <w:rPr>
                <w:rFonts w:asciiTheme="minorHAnsi" w:hAnsiTheme="minorHAnsi"/>
                <w:b/>
                <w:sz w:val="22"/>
              </w:rPr>
            </w:pPr>
            <w:r w:rsidRPr="00892204">
              <w:rPr>
                <w:rFonts w:ascii="Calibri" w:hAnsi="Calibri"/>
                <w:b/>
                <w:sz w:val="16"/>
                <w:szCs w:val="16"/>
              </w:rPr>
              <w:t>(nutno uvést požadované údaje)</w:t>
            </w:r>
          </w:p>
        </w:tc>
        <w:tc>
          <w:tcPr>
            <w:tcW w:w="2970" w:type="dxa"/>
            <w:shd w:val="clear" w:color="auto" w:fill="F7CAAC" w:themeFill="accent2" w:themeFillTint="66"/>
          </w:tcPr>
          <w:p w14:paraId="3F89323A" w14:textId="77777777" w:rsidR="00892204" w:rsidRPr="00892204" w:rsidRDefault="00892204" w:rsidP="00892204">
            <w:pPr>
              <w:rPr>
                <w:rFonts w:asciiTheme="minorHAnsi" w:hAnsiTheme="minorHAnsi"/>
                <w:b/>
                <w:sz w:val="22"/>
              </w:rPr>
            </w:pPr>
            <w:r w:rsidRPr="00892204">
              <w:rPr>
                <w:rFonts w:asciiTheme="minorHAnsi" w:hAnsiTheme="minorHAnsi"/>
                <w:b/>
                <w:sz w:val="22"/>
              </w:rPr>
              <w:t>Popis specifikace nabízeného plnění, ze kterého bude vyplývat splnění požadavků stanovených zadavatelem, možno uvést odkaz na stránku v nabídce.</w:t>
            </w:r>
          </w:p>
        </w:tc>
      </w:tr>
      <w:tr w:rsidR="00892204" w:rsidRPr="00892204" w14:paraId="3E5C59F9" w14:textId="77777777" w:rsidTr="001500C9">
        <w:trPr>
          <w:cantSplit/>
        </w:trPr>
        <w:tc>
          <w:tcPr>
            <w:tcW w:w="5216" w:type="dxa"/>
            <w:shd w:val="clear" w:color="auto" w:fill="auto"/>
          </w:tcPr>
          <w:p w14:paraId="1E18AC37" w14:textId="77777777" w:rsidR="00892204" w:rsidRPr="00892204" w:rsidRDefault="00892204" w:rsidP="00892204">
            <w:pPr>
              <w:rPr>
                <w:rFonts w:ascii="Calibri" w:hAnsi="Calibri" w:cs="Calibri"/>
                <w:b/>
                <w:bCs/>
                <w:color w:val="000000" w:themeColor="text1"/>
                <w:szCs w:val="20"/>
              </w:rPr>
            </w:pPr>
            <w:r w:rsidRPr="00892204">
              <w:rPr>
                <w:rFonts w:ascii="Calibri" w:hAnsi="Calibri" w:cs="Calibri"/>
                <w:b/>
                <w:bCs/>
                <w:color w:val="000000" w:themeColor="text1"/>
                <w:szCs w:val="20"/>
              </w:rPr>
              <w:t>Základní parametry</w:t>
            </w:r>
          </w:p>
        </w:tc>
        <w:tc>
          <w:tcPr>
            <w:tcW w:w="1560" w:type="dxa"/>
            <w:shd w:val="clear" w:color="auto" w:fill="auto"/>
          </w:tcPr>
          <w:p w14:paraId="33938EE0" w14:textId="77777777" w:rsidR="00892204" w:rsidRPr="00892204" w:rsidRDefault="00892204" w:rsidP="00892204">
            <w:pPr>
              <w:jc w:val="center"/>
              <w:rPr>
                <w:rFonts w:ascii="Calibri" w:hAnsi="Calibri" w:cs="Calibri"/>
                <w:color w:val="FF0000"/>
                <w:szCs w:val="20"/>
              </w:rPr>
            </w:pPr>
          </w:p>
        </w:tc>
        <w:tc>
          <w:tcPr>
            <w:tcW w:w="2970" w:type="dxa"/>
            <w:shd w:val="clear" w:color="auto" w:fill="auto"/>
          </w:tcPr>
          <w:p w14:paraId="3EDCF97F" w14:textId="77777777" w:rsidR="00892204" w:rsidRPr="00892204" w:rsidRDefault="00892204" w:rsidP="00892204">
            <w:pPr>
              <w:jc w:val="center"/>
              <w:rPr>
                <w:rFonts w:ascii="Calibri" w:hAnsi="Calibri" w:cs="Calibri"/>
                <w:color w:val="FF0000"/>
                <w:szCs w:val="20"/>
              </w:rPr>
            </w:pPr>
          </w:p>
        </w:tc>
      </w:tr>
      <w:tr w:rsidR="00892204" w:rsidRPr="00892204" w14:paraId="061A6D82" w14:textId="77777777" w:rsidTr="001500C9">
        <w:trPr>
          <w:cantSplit/>
        </w:trPr>
        <w:tc>
          <w:tcPr>
            <w:tcW w:w="5216" w:type="dxa"/>
            <w:shd w:val="clear" w:color="auto" w:fill="auto"/>
          </w:tcPr>
          <w:p w14:paraId="77F48151"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vysoce mobilní sonografický přístroj pro použití na urgentním příjmu, </w:t>
            </w:r>
          </w:p>
        </w:tc>
        <w:tc>
          <w:tcPr>
            <w:tcW w:w="1560" w:type="dxa"/>
            <w:shd w:val="clear" w:color="auto" w:fill="auto"/>
          </w:tcPr>
          <w:p w14:paraId="7A11F4C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1DE8C6AC"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2FF569D7" w14:textId="77777777" w:rsidTr="001500C9">
        <w:trPr>
          <w:cantSplit/>
        </w:trPr>
        <w:tc>
          <w:tcPr>
            <w:tcW w:w="5216" w:type="dxa"/>
            <w:shd w:val="clear" w:color="auto" w:fill="auto"/>
          </w:tcPr>
          <w:p w14:paraId="3EE7D078"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minimálně 17“ plochý zobrazovací displej integrovaný v přístroji s vysokým rozlišením, umístěný na rameni polohovatelném v osách x, y, z</w:t>
            </w:r>
          </w:p>
        </w:tc>
        <w:tc>
          <w:tcPr>
            <w:tcW w:w="1560" w:type="dxa"/>
            <w:shd w:val="clear" w:color="auto" w:fill="auto"/>
            <w:vAlign w:val="center"/>
          </w:tcPr>
          <w:p w14:paraId="5E3566EE"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41BAA26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05C1030D" w14:textId="77777777" w:rsidTr="001500C9">
        <w:trPr>
          <w:cantSplit/>
        </w:trPr>
        <w:tc>
          <w:tcPr>
            <w:tcW w:w="5216" w:type="dxa"/>
            <w:shd w:val="clear" w:color="auto" w:fill="auto"/>
          </w:tcPr>
          <w:p w14:paraId="74EA32D2"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možnost plnohodnotného provozu jak na baterii (kapacita baterie min. 2 hodiny), tak i napájení z elektrické sítě</w:t>
            </w:r>
          </w:p>
        </w:tc>
        <w:tc>
          <w:tcPr>
            <w:tcW w:w="1560" w:type="dxa"/>
            <w:shd w:val="clear" w:color="auto" w:fill="auto"/>
            <w:vAlign w:val="center"/>
          </w:tcPr>
          <w:p w14:paraId="57AC9AB3"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13B79AF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1B237965" w14:textId="77777777" w:rsidTr="001500C9">
        <w:trPr>
          <w:cantSplit/>
        </w:trPr>
        <w:tc>
          <w:tcPr>
            <w:tcW w:w="5216" w:type="dxa"/>
            <w:shd w:val="clear" w:color="auto" w:fill="auto"/>
          </w:tcPr>
          <w:p w14:paraId="589EACDD"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technologie širokopásmového zpracování signálu pomocí širokopásmového tvarovače signálu, tzv. </w:t>
            </w:r>
            <w:proofErr w:type="spellStart"/>
            <w:r w:rsidRPr="00892204">
              <w:rPr>
                <w:rFonts w:ascii="Calibri" w:hAnsi="Calibri" w:cs="Calibri"/>
                <w:color w:val="000000" w:themeColor="text1"/>
                <w:szCs w:val="20"/>
              </w:rPr>
              <w:t>broadband</w:t>
            </w:r>
            <w:proofErr w:type="spellEnd"/>
            <w:r w:rsidRPr="00892204">
              <w:rPr>
                <w:rFonts w:ascii="Calibri" w:hAnsi="Calibri" w:cs="Calibri"/>
                <w:color w:val="000000" w:themeColor="text1"/>
                <w:szCs w:val="20"/>
              </w:rPr>
              <w:t xml:space="preserve"> a širokopásmových sond s možností změny zastoupení jednotlivých frekvencí (nikoliv pouze změny diskrétních frekvencí, </w:t>
            </w:r>
            <w:proofErr w:type="spellStart"/>
            <w:proofErr w:type="gramStart"/>
            <w:r w:rsidRPr="00892204">
              <w:rPr>
                <w:rFonts w:ascii="Calibri" w:hAnsi="Calibri" w:cs="Calibri"/>
                <w:color w:val="000000" w:themeColor="text1"/>
                <w:szCs w:val="20"/>
              </w:rPr>
              <w:t>tzv.multifrekvenční</w:t>
            </w:r>
            <w:proofErr w:type="spellEnd"/>
            <w:proofErr w:type="gramEnd"/>
            <w:r w:rsidRPr="00892204">
              <w:rPr>
                <w:rFonts w:ascii="Calibri" w:hAnsi="Calibri" w:cs="Calibri"/>
                <w:color w:val="000000" w:themeColor="text1"/>
                <w:szCs w:val="20"/>
              </w:rPr>
              <w:t>)</w:t>
            </w:r>
          </w:p>
        </w:tc>
        <w:tc>
          <w:tcPr>
            <w:tcW w:w="1560" w:type="dxa"/>
            <w:shd w:val="clear" w:color="auto" w:fill="auto"/>
          </w:tcPr>
          <w:p w14:paraId="5A5A7B64"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5C3C94C0"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747F2E5A" w14:textId="77777777" w:rsidTr="001500C9">
        <w:trPr>
          <w:cantSplit/>
        </w:trPr>
        <w:tc>
          <w:tcPr>
            <w:tcW w:w="5216" w:type="dxa"/>
            <w:shd w:val="clear" w:color="auto" w:fill="auto"/>
          </w:tcPr>
          <w:p w14:paraId="3AF4E3E5"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snímkovací frekvence vyšší jak 700 snímků/sekundu</w:t>
            </w:r>
          </w:p>
        </w:tc>
        <w:tc>
          <w:tcPr>
            <w:tcW w:w="1560" w:type="dxa"/>
            <w:shd w:val="clear" w:color="auto" w:fill="auto"/>
            <w:vAlign w:val="center"/>
          </w:tcPr>
          <w:p w14:paraId="5FD7979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6CE0508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6A4B0FDA" w14:textId="77777777" w:rsidTr="001500C9">
        <w:trPr>
          <w:cantSplit/>
        </w:trPr>
        <w:tc>
          <w:tcPr>
            <w:tcW w:w="5216" w:type="dxa"/>
            <w:shd w:val="clear" w:color="auto" w:fill="auto"/>
          </w:tcPr>
          <w:p w14:paraId="4E2219B9"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podpora matrixových sond (sond obsahujících více jak 2000 elementů)</w:t>
            </w:r>
          </w:p>
        </w:tc>
        <w:tc>
          <w:tcPr>
            <w:tcW w:w="1560" w:type="dxa"/>
            <w:shd w:val="clear" w:color="auto" w:fill="auto"/>
            <w:vAlign w:val="center"/>
          </w:tcPr>
          <w:p w14:paraId="0D419EC2"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29743612"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0FF51E45" w14:textId="77777777" w:rsidTr="001500C9">
        <w:trPr>
          <w:cantSplit/>
        </w:trPr>
        <w:tc>
          <w:tcPr>
            <w:tcW w:w="5216" w:type="dxa"/>
            <w:shd w:val="clear" w:color="auto" w:fill="auto"/>
          </w:tcPr>
          <w:p w14:paraId="5CAC0AB1"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lastRenderedPageBreak/>
              <w:t>tiskárna zabudovaná v přístroji</w:t>
            </w:r>
          </w:p>
        </w:tc>
        <w:tc>
          <w:tcPr>
            <w:tcW w:w="1560" w:type="dxa"/>
            <w:shd w:val="clear" w:color="auto" w:fill="auto"/>
            <w:vAlign w:val="center"/>
          </w:tcPr>
          <w:p w14:paraId="4F2302B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0D2CEFB8"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7D557EFE" w14:textId="77777777" w:rsidTr="001500C9">
        <w:trPr>
          <w:cantSplit/>
        </w:trPr>
        <w:tc>
          <w:tcPr>
            <w:tcW w:w="5216" w:type="dxa"/>
            <w:shd w:val="clear" w:color="auto" w:fill="auto"/>
          </w:tcPr>
          <w:p w14:paraId="4996E7ED"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min. 3 konektory pro připojení </w:t>
            </w:r>
            <w:proofErr w:type="gramStart"/>
            <w:r w:rsidRPr="00892204">
              <w:rPr>
                <w:rFonts w:ascii="Calibri" w:hAnsi="Calibri" w:cs="Calibri"/>
                <w:color w:val="000000" w:themeColor="text1"/>
                <w:szCs w:val="20"/>
              </w:rPr>
              <w:t>2D</w:t>
            </w:r>
            <w:proofErr w:type="gramEnd"/>
            <w:r w:rsidRPr="00892204">
              <w:rPr>
                <w:rFonts w:ascii="Calibri" w:hAnsi="Calibri" w:cs="Calibri"/>
                <w:color w:val="000000" w:themeColor="text1"/>
                <w:szCs w:val="20"/>
              </w:rPr>
              <w:t xml:space="preserve"> zobrazovacích sond,</w:t>
            </w:r>
          </w:p>
        </w:tc>
        <w:tc>
          <w:tcPr>
            <w:tcW w:w="1560" w:type="dxa"/>
            <w:shd w:val="clear" w:color="auto" w:fill="auto"/>
          </w:tcPr>
          <w:p w14:paraId="3D4C450A"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32017796"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48021FA7" w14:textId="77777777" w:rsidTr="001500C9">
        <w:trPr>
          <w:cantSplit/>
        </w:trPr>
        <w:tc>
          <w:tcPr>
            <w:tcW w:w="5216" w:type="dxa"/>
            <w:shd w:val="clear" w:color="auto" w:fill="auto"/>
          </w:tcPr>
          <w:p w14:paraId="53F5DDBE"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maximální váha přístroje 70 kg</w:t>
            </w:r>
          </w:p>
        </w:tc>
        <w:tc>
          <w:tcPr>
            <w:tcW w:w="1560" w:type="dxa"/>
            <w:shd w:val="clear" w:color="auto" w:fill="auto"/>
            <w:vAlign w:val="center"/>
          </w:tcPr>
          <w:p w14:paraId="1A48AB73"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vAlign w:val="center"/>
          </w:tcPr>
          <w:p w14:paraId="70E6240E"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55874128" w14:textId="77777777" w:rsidTr="001500C9">
        <w:trPr>
          <w:cantSplit/>
        </w:trPr>
        <w:tc>
          <w:tcPr>
            <w:tcW w:w="5216" w:type="dxa"/>
            <w:shd w:val="clear" w:color="auto" w:fill="auto"/>
          </w:tcPr>
          <w:p w14:paraId="1485192B"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výškově polohovatelný dotykový ovládací panel umožňující jednoduchou dezinfekci – přístroj nesmí obsahovat mechanická tlačítka/knoflíky pro ovládání </w:t>
            </w:r>
          </w:p>
        </w:tc>
        <w:tc>
          <w:tcPr>
            <w:tcW w:w="1560" w:type="dxa"/>
            <w:shd w:val="clear" w:color="auto" w:fill="auto"/>
          </w:tcPr>
          <w:p w14:paraId="512355BF"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539D5308"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3B5DFDAF" w14:textId="77777777" w:rsidTr="001500C9">
        <w:trPr>
          <w:cantSplit/>
        </w:trPr>
        <w:tc>
          <w:tcPr>
            <w:tcW w:w="5216" w:type="dxa"/>
            <w:shd w:val="clear" w:color="auto" w:fill="auto"/>
          </w:tcPr>
          <w:p w14:paraId="40DB80E9" w14:textId="77777777" w:rsidR="00892204" w:rsidRPr="00892204" w:rsidRDefault="00892204" w:rsidP="00892204">
            <w:pPr>
              <w:rPr>
                <w:rFonts w:ascii="Calibri" w:hAnsi="Calibri" w:cs="Calibri"/>
                <w:color w:val="000000" w:themeColor="text1"/>
                <w:szCs w:val="20"/>
              </w:rPr>
            </w:pPr>
            <w:r w:rsidRPr="00892204">
              <w:rPr>
                <w:rFonts w:ascii="Calibri" w:hAnsi="Calibri" w:cs="Calibri"/>
                <w:b/>
                <w:bCs/>
                <w:color w:val="000000" w:themeColor="text1"/>
                <w:szCs w:val="20"/>
              </w:rPr>
              <w:t>Požadovaná zobrazení</w:t>
            </w:r>
          </w:p>
        </w:tc>
        <w:tc>
          <w:tcPr>
            <w:tcW w:w="1560" w:type="dxa"/>
            <w:shd w:val="clear" w:color="auto" w:fill="auto"/>
          </w:tcPr>
          <w:p w14:paraId="3FED3B45" w14:textId="77777777" w:rsidR="00892204" w:rsidRPr="00892204" w:rsidRDefault="00892204" w:rsidP="00892204">
            <w:pPr>
              <w:jc w:val="center"/>
              <w:rPr>
                <w:rFonts w:ascii="Calibri" w:hAnsi="Calibri" w:cs="Calibri"/>
                <w:color w:val="FF0000"/>
                <w:szCs w:val="20"/>
              </w:rPr>
            </w:pPr>
          </w:p>
        </w:tc>
        <w:tc>
          <w:tcPr>
            <w:tcW w:w="2970" w:type="dxa"/>
            <w:shd w:val="clear" w:color="auto" w:fill="auto"/>
          </w:tcPr>
          <w:p w14:paraId="0B078AA1" w14:textId="77777777" w:rsidR="00892204" w:rsidRPr="00892204" w:rsidRDefault="00892204" w:rsidP="00892204">
            <w:pPr>
              <w:jc w:val="center"/>
              <w:rPr>
                <w:rFonts w:ascii="Calibri" w:hAnsi="Calibri" w:cs="Calibri"/>
                <w:color w:val="FF0000"/>
                <w:szCs w:val="20"/>
              </w:rPr>
            </w:pPr>
          </w:p>
        </w:tc>
      </w:tr>
      <w:tr w:rsidR="00892204" w:rsidRPr="00892204" w14:paraId="7317255B" w14:textId="77777777" w:rsidTr="001500C9">
        <w:trPr>
          <w:cantSplit/>
        </w:trPr>
        <w:tc>
          <w:tcPr>
            <w:tcW w:w="5216" w:type="dxa"/>
            <w:shd w:val="clear" w:color="auto" w:fill="auto"/>
          </w:tcPr>
          <w:p w14:paraId="1FD9E916"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min. aplikační SW pro vyšetření dutiny břišní, cévní a kardiologická vyšetření, zobrazení nervů, FAST, FATE, BLUE protokoly</w:t>
            </w:r>
          </w:p>
        </w:tc>
        <w:tc>
          <w:tcPr>
            <w:tcW w:w="1560" w:type="dxa"/>
            <w:shd w:val="clear" w:color="auto" w:fill="auto"/>
          </w:tcPr>
          <w:p w14:paraId="05CFA18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09754650"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3330BBD5" w14:textId="77777777" w:rsidTr="001500C9">
        <w:trPr>
          <w:cantSplit/>
        </w:trPr>
        <w:tc>
          <w:tcPr>
            <w:tcW w:w="5216" w:type="dxa"/>
            <w:shd w:val="clear" w:color="auto" w:fill="auto"/>
          </w:tcPr>
          <w:p w14:paraId="5A00FA09"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vysoce kvalitní B-mód s možností zobrazení pomocí druhé harmonické na všech sondách</w:t>
            </w:r>
          </w:p>
        </w:tc>
        <w:tc>
          <w:tcPr>
            <w:tcW w:w="1560" w:type="dxa"/>
            <w:shd w:val="clear" w:color="auto" w:fill="auto"/>
          </w:tcPr>
          <w:p w14:paraId="72850D5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755E069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4CBFE8EA" w14:textId="77777777" w:rsidTr="001500C9">
        <w:trPr>
          <w:cantSplit/>
        </w:trPr>
        <w:tc>
          <w:tcPr>
            <w:tcW w:w="5216" w:type="dxa"/>
            <w:shd w:val="clear" w:color="auto" w:fill="auto"/>
          </w:tcPr>
          <w:p w14:paraId="6FA2AB86"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M-mód, anatomický M-mód na živém i zamraženém obrazu, barevný M-mód</w:t>
            </w:r>
          </w:p>
        </w:tc>
        <w:tc>
          <w:tcPr>
            <w:tcW w:w="1560" w:type="dxa"/>
            <w:shd w:val="clear" w:color="auto" w:fill="auto"/>
          </w:tcPr>
          <w:p w14:paraId="4E9B2904"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318169A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599868BB" w14:textId="77777777" w:rsidTr="001500C9">
        <w:trPr>
          <w:cantSplit/>
        </w:trPr>
        <w:tc>
          <w:tcPr>
            <w:tcW w:w="5216" w:type="dxa"/>
            <w:shd w:val="clear" w:color="auto" w:fill="auto"/>
          </w:tcPr>
          <w:p w14:paraId="79573564"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PW Doppler včetně </w:t>
            </w:r>
            <w:proofErr w:type="spellStart"/>
            <w:r w:rsidRPr="00892204">
              <w:rPr>
                <w:rFonts w:ascii="Calibri" w:hAnsi="Calibri" w:cs="Calibri"/>
                <w:color w:val="000000" w:themeColor="text1"/>
                <w:szCs w:val="20"/>
              </w:rPr>
              <w:t>high</w:t>
            </w:r>
            <w:proofErr w:type="spellEnd"/>
            <w:r w:rsidRPr="00892204">
              <w:rPr>
                <w:rFonts w:ascii="Calibri" w:hAnsi="Calibri" w:cs="Calibri"/>
                <w:color w:val="000000" w:themeColor="text1"/>
                <w:szCs w:val="20"/>
              </w:rPr>
              <w:t>-PRF</w:t>
            </w:r>
          </w:p>
        </w:tc>
        <w:tc>
          <w:tcPr>
            <w:tcW w:w="1560" w:type="dxa"/>
            <w:shd w:val="clear" w:color="auto" w:fill="auto"/>
          </w:tcPr>
          <w:p w14:paraId="21A83C1C"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4E16BE8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5C5D4798" w14:textId="77777777" w:rsidTr="001500C9">
        <w:trPr>
          <w:cantSplit/>
        </w:trPr>
        <w:tc>
          <w:tcPr>
            <w:tcW w:w="5216" w:type="dxa"/>
            <w:shd w:val="clear" w:color="auto" w:fill="auto"/>
          </w:tcPr>
          <w:p w14:paraId="46F6BB67"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CW Doppler</w:t>
            </w:r>
          </w:p>
        </w:tc>
        <w:tc>
          <w:tcPr>
            <w:tcW w:w="1560" w:type="dxa"/>
            <w:shd w:val="clear" w:color="auto" w:fill="auto"/>
          </w:tcPr>
          <w:p w14:paraId="028046B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0E25D4B1"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29813E41" w14:textId="77777777" w:rsidTr="001500C9">
        <w:trPr>
          <w:cantSplit/>
        </w:trPr>
        <w:tc>
          <w:tcPr>
            <w:tcW w:w="5216" w:type="dxa"/>
            <w:shd w:val="clear" w:color="auto" w:fill="auto"/>
          </w:tcPr>
          <w:p w14:paraId="01907308"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duální mód, duplexní/triplexní zobrazování</w:t>
            </w:r>
          </w:p>
        </w:tc>
        <w:tc>
          <w:tcPr>
            <w:tcW w:w="1560" w:type="dxa"/>
            <w:shd w:val="clear" w:color="auto" w:fill="auto"/>
          </w:tcPr>
          <w:p w14:paraId="1D99A11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29C5EF7C"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38C61090" w14:textId="77777777" w:rsidTr="001500C9">
        <w:trPr>
          <w:cantSplit/>
        </w:trPr>
        <w:tc>
          <w:tcPr>
            <w:tcW w:w="5216" w:type="dxa"/>
            <w:shd w:val="clear" w:color="auto" w:fill="auto"/>
          </w:tcPr>
          <w:p w14:paraId="5E3E0968"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barevný </w:t>
            </w:r>
            <w:proofErr w:type="spellStart"/>
            <w:r w:rsidRPr="00892204">
              <w:rPr>
                <w:rFonts w:ascii="Calibri" w:hAnsi="Calibri" w:cs="Calibri"/>
                <w:color w:val="000000" w:themeColor="text1"/>
                <w:szCs w:val="20"/>
              </w:rPr>
              <w:t>doppler</w:t>
            </w:r>
            <w:proofErr w:type="spellEnd"/>
            <w:r w:rsidRPr="00892204">
              <w:rPr>
                <w:rFonts w:ascii="Calibri" w:hAnsi="Calibri" w:cs="Calibri"/>
                <w:color w:val="000000" w:themeColor="text1"/>
                <w:szCs w:val="20"/>
              </w:rPr>
              <w:t xml:space="preserve">, energetický </w:t>
            </w:r>
            <w:proofErr w:type="spellStart"/>
            <w:r w:rsidRPr="00892204">
              <w:rPr>
                <w:rFonts w:ascii="Calibri" w:hAnsi="Calibri" w:cs="Calibri"/>
                <w:color w:val="000000" w:themeColor="text1"/>
                <w:szCs w:val="20"/>
              </w:rPr>
              <w:t>doppler</w:t>
            </w:r>
            <w:proofErr w:type="spellEnd"/>
            <w:r w:rsidRPr="00892204">
              <w:rPr>
                <w:rFonts w:ascii="Calibri" w:hAnsi="Calibri" w:cs="Calibri"/>
                <w:color w:val="000000" w:themeColor="text1"/>
                <w:szCs w:val="20"/>
              </w:rPr>
              <w:t xml:space="preserve"> včetně směrového energetického </w:t>
            </w:r>
            <w:proofErr w:type="spellStart"/>
            <w:r w:rsidRPr="00892204">
              <w:rPr>
                <w:rFonts w:ascii="Calibri" w:hAnsi="Calibri" w:cs="Calibri"/>
                <w:color w:val="000000" w:themeColor="text1"/>
                <w:szCs w:val="20"/>
              </w:rPr>
              <w:t>dopplera</w:t>
            </w:r>
            <w:proofErr w:type="spellEnd"/>
            <w:r w:rsidRPr="00892204">
              <w:rPr>
                <w:rFonts w:ascii="Calibri" w:hAnsi="Calibri" w:cs="Calibri"/>
                <w:color w:val="000000" w:themeColor="text1"/>
                <w:szCs w:val="20"/>
              </w:rPr>
              <w:t>,</w:t>
            </w:r>
          </w:p>
        </w:tc>
        <w:tc>
          <w:tcPr>
            <w:tcW w:w="1560" w:type="dxa"/>
            <w:shd w:val="clear" w:color="auto" w:fill="auto"/>
          </w:tcPr>
          <w:p w14:paraId="0CFBCF6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3350AB3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03715473" w14:textId="77777777" w:rsidTr="001500C9">
        <w:trPr>
          <w:cantSplit/>
        </w:trPr>
        <w:tc>
          <w:tcPr>
            <w:tcW w:w="5216" w:type="dxa"/>
            <w:shd w:val="clear" w:color="auto" w:fill="auto"/>
          </w:tcPr>
          <w:p w14:paraId="21763024"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tkáňový </w:t>
            </w:r>
            <w:proofErr w:type="spellStart"/>
            <w:r w:rsidRPr="00892204">
              <w:rPr>
                <w:rFonts w:ascii="Calibri" w:hAnsi="Calibri" w:cs="Calibri"/>
                <w:color w:val="000000" w:themeColor="text1"/>
                <w:szCs w:val="20"/>
              </w:rPr>
              <w:t>doppler</w:t>
            </w:r>
            <w:proofErr w:type="spellEnd"/>
            <w:r w:rsidRPr="00892204">
              <w:rPr>
                <w:rFonts w:ascii="Calibri" w:hAnsi="Calibri" w:cs="Calibri"/>
                <w:color w:val="000000" w:themeColor="text1"/>
                <w:szCs w:val="20"/>
              </w:rPr>
              <w:t xml:space="preserve"> PW a barevný tkáňový </w:t>
            </w:r>
            <w:proofErr w:type="spellStart"/>
            <w:r w:rsidRPr="00892204">
              <w:rPr>
                <w:rFonts w:ascii="Calibri" w:hAnsi="Calibri" w:cs="Calibri"/>
                <w:color w:val="000000" w:themeColor="text1"/>
                <w:szCs w:val="20"/>
              </w:rPr>
              <w:t>doppler</w:t>
            </w:r>
            <w:proofErr w:type="spellEnd"/>
            <w:r w:rsidRPr="00892204">
              <w:rPr>
                <w:rFonts w:ascii="Calibri" w:hAnsi="Calibri" w:cs="Calibri"/>
                <w:color w:val="000000" w:themeColor="text1"/>
                <w:szCs w:val="20"/>
              </w:rPr>
              <w:t xml:space="preserve"> </w:t>
            </w:r>
          </w:p>
        </w:tc>
        <w:tc>
          <w:tcPr>
            <w:tcW w:w="1560" w:type="dxa"/>
            <w:shd w:val="clear" w:color="auto" w:fill="auto"/>
          </w:tcPr>
          <w:p w14:paraId="4E21A806"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7C37CAF0"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172A4F44" w14:textId="77777777" w:rsidTr="001500C9">
        <w:trPr>
          <w:cantSplit/>
        </w:trPr>
        <w:tc>
          <w:tcPr>
            <w:tcW w:w="5216" w:type="dxa"/>
            <w:shd w:val="clear" w:color="auto" w:fill="auto"/>
          </w:tcPr>
          <w:p w14:paraId="2DC16B9D"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tzv. „</w:t>
            </w:r>
            <w:proofErr w:type="spellStart"/>
            <w:r w:rsidRPr="00892204">
              <w:rPr>
                <w:rFonts w:ascii="Calibri" w:hAnsi="Calibri" w:cs="Calibri"/>
                <w:color w:val="000000" w:themeColor="text1"/>
                <w:szCs w:val="20"/>
              </w:rPr>
              <w:t>compound</w:t>
            </w:r>
            <w:proofErr w:type="spellEnd"/>
            <w:r w:rsidRPr="00892204">
              <w:rPr>
                <w:rFonts w:ascii="Calibri" w:hAnsi="Calibri" w:cs="Calibri"/>
                <w:color w:val="000000" w:themeColor="text1"/>
                <w:szCs w:val="20"/>
              </w:rPr>
              <w:t xml:space="preserve">“ zobrazení – prostorové skládání </w:t>
            </w:r>
            <w:proofErr w:type="gramStart"/>
            <w:r w:rsidRPr="00892204">
              <w:rPr>
                <w:rFonts w:ascii="Calibri" w:hAnsi="Calibri" w:cs="Calibri"/>
                <w:color w:val="000000" w:themeColor="text1"/>
                <w:szCs w:val="20"/>
              </w:rPr>
              <w:t>2D</w:t>
            </w:r>
            <w:proofErr w:type="gramEnd"/>
            <w:r w:rsidRPr="00892204">
              <w:rPr>
                <w:rFonts w:ascii="Calibri" w:hAnsi="Calibri" w:cs="Calibri"/>
                <w:color w:val="000000" w:themeColor="text1"/>
                <w:szCs w:val="20"/>
              </w:rPr>
              <w:t xml:space="preserve"> obrazu z více linií vysílaných i přijímaných jednotlivými elementy</w:t>
            </w:r>
          </w:p>
        </w:tc>
        <w:tc>
          <w:tcPr>
            <w:tcW w:w="1560" w:type="dxa"/>
            <w:shd w:val="clear" w:color="auto" w:fill="auto"/>
          </w:tcPr>
          <w:p w14:paraId="704A2379"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673FD70F"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7541A1F3" w14:textId="77777777" w:rsidTr="001500C9">
        <w:trPr>
          <w:cantSplit/>
        </w:trPr>
        <w:tc>
          <w:tcPr>
            <w:tcW w:w="5216" w:type="dxa"/>
            <w:shd w:val="clear" w:color="auto" w:fill="auto"/>
          </w:tcPr>
          <w:p w14:paraId="4D2F9DFF"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jednotlačítková úprava B-módu (nastavení zisku, TGC na základě analýzy vracejících se signálů) i dopplerovských módů (minimálně úprava zisku, nulové line, rychlostní škály na základě analýzy vracejících se signálů)</w:t>
            </w:r>
          </w:p>
        </w:tc>
        <w:tc>
          <w:tcPr>
            <w:tcW w:w="1560" w:type="dxa"/>
            <w:shd w:val="clear" w:color="auto" w:fill="auto"/>
          </w:tcPr>
          <w:p w14:paraId="36CD259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7728DA0A"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73A6D838" w14:textId="77777777" w:rsidTr="001500C9">
        <w:trPr>
          <w:cantSplit/>
        </w:trPr>
        <w:tc>
          <w:tcPr>
            <w:tcW w:w="5216" w:type="dxa"/>
            <w:shd w:val="clear" w:color="auto" w:fill="auto"/>
          </w:tcPr>
          <w:p w14:paraId="71EECBE7"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funkce kontinuální automatické úpravy zobrazení</w:t>
            </w:r>
          </w:p>
        </w:tc>
        <w:tc>
          <w:tcPr>
            <w:tcW w:w="1560" w:type="dxa"/>
            <w:shd w:val="clear" w:color="auto" w:fill="auto"/>
          </w:tcPr>
          <w:p w14:paraId="71115B05"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41DDC3A1"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1C983A02" w14:textId="77777777" w:rsidTr="001500C9">
        <w:trPr>
          <w:cantSplit/>
        </w:trPr>
        <w:tc>
          <w:tcPr>
            <w:tcW w:w="5216" w:type="dxa"/>
            <w:shd w:val="clear" w:color="auto" w:fill="auto"/>
          </w:tcPr>
          <w:p w14:paraId="62C1C94A"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speciální SW pro vizualizaci jehly</w:t>
            </w:r>
          </w:p>
        </w:tc>
        <w:tc>
          <w:tcPr>
            <w:tcW w:w="1560" w:type="dxa"/>
            <w:shd w:val="clear" w:color="auto" w:fill="auto"/>
          </w:tcPr>
          <w:p w14:paraId="3F53F9EB"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13A784A4"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1453601D" w14:textId="77777777" w:rsidTr="001500C9">
        <w:trPr>
          <w:cantSplit/>
        </w:trPr>
        <w:tc>
          <w:tcPr>
            <w:tcW w:w="5216" w:type="dxa"/>
            <w:shd w:val="clear" w:color="auto" w:fill="auto"/>
          </w:tcPr>
          <w:p w14:paraId="16F61B92" w14:textId="77777777" w:rsidR="00892204" w:rsidRPr="00892204" w:rsidRDefault="00892204" w:rsidP="00892204">
            <w:pPr>
              <w:rPr>
                <w:rFonts w:ascii="Calibri" w:hAnsi="Calibri" w:cs="Calibri"/>
                <w:color w:val="000000" w:themeColor="text1"/>
                <w:szCs w:val="20"/>
              </w:rPr>
            </w:pPr>
            <w:r w:rsidRPr="00892204">
              <w:rPr>
                <w:rFonts w:ascii="Calibri" w:hAnsi="Calibri" w:cs="Calibri"/>
                <w:b/>
                <w:bCs/>
                <w:color w:val="000000" w:themeColor="text1"/>
                <w:szCs w:val="20"/>
              </w:rPr>
              <w:t>Požadavky na archivaci a přenos dat</w:t>
            </w:r>
          </w:p>
        </w:tc>
        <w:tc>
          <w:tcPr>
            <w:tcW w:w="1560" w:type="dxa"/>
            <w:shd w:val="clear" w:color="auto" w:fill="auto"/>
          </w:tcPr>
          <w:p w14:paraId="7A8C7665" w14:textId="77777777" w:rsidR="00892204" w:rsidRPr="00892204" w:rsidRDefault="00892204" w:rsidP="00892204">
            <w:pPr>
              <w:jc w:val="center"/>
              <w:rPr>
                <w:rFonts w:ascii="Calibri" w:hAnsi="Calibri" w:cs="Calibri"/>
                <w:color w:val="FF0000"/>
                <w:szCs w:val="20"/>
              </w:rPr>
            </w:pPr>
          </w:p>
        </w:tc>
        <w:tc>
          <w:tcPr>
            <w:tcW w:w="2970" w:type="dxa"/>
            <w:shd w:val="clear" w:color="auto" w:fill="auto"/>
          </w:tcPr>
          <w:p w14:paraId="79A6F008" w14:textId="77777777" w:rsidR="00892204" w:rsidRPr="00892204" w:rsidRDefault="00892204" w:rsidP="00892204">
            <w:pPr>
              <w:jc w:val="center"/>
              <w:rPr>
                <w:rFonts w:ascii="Calibri" w:hAnsi="Calibri" w:cs="Calibri"/>
                <w:color w:val="FF0000"/>
                <w:szCs w:val="20"/>
              </w:rPr>
            </w:pPr>
          </w:p>
        </w:tc>
      </w:tr>
      <w:tr w:rsidR="00892204" w:rsidRPr="00892204" w14:paraId="50F32600" w14:textId="77777777" w:rsidTr="001500C9">
        <w:trPr>
          <w:cantSplit/>
        </w:trPr>
        <w:tc>
          <w:tcPr>
            <w:tcW w:w="5216" w:type="dxa"/>
            <w:shd w:val="clear" w:color="auto" w:fill="auto"/>
          </w:tcPr>
          <w:p w14:paraId="5D9B0017"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export v DICOM 3 formátu (s možností propojení pomocí LAN a </w:t>
            </w:r>
            <w:proofErr w:type="spellStart"/>
            <w:r w:rsidRPr="00892204">
              <w:rPr>
                <w:rFonts w:ascii="Calibri" w:hAnsi="Calibri" w:cs="Calibri"/>
                <w:color w:val="000000" w:themeColor="text1"/>
                <w:szCs w:val="20"/>
              </w:rPr>
              <w:t>WiFi</w:t>
            </w:r>
            <w:proofErr w:type="spellEnd"/>
            <w:r w:rsidRPr="00892204">
              <w:rPr>
                <w:rFonts w:ascii="Calibri" w:hAnsi="Calibri" w:cs="Calibri"/>
                <w:color w:val="000000" w:themeColor="text1"/>
                <w:szCs w:val="20"/>
              </w:rPr>
              <w:t xml:space="preserve">) i běžných PC formátech archivaci na interní pevný disk v tzv. </w:t>
            </w:r>
            <w:proofErr w:type="spellStart"/>
            <w:r w:rsidRPr="00892204">
              <w:rPr>
                <w:rFonts w:ascii="Calibri" w:hAnsi="Calibri" w:cs="Calibri"/>
                <w:color w:val="000000" w:themeColor="text1"/>
                <w:szCs w:val="20"/>
              </w:rPr>
              <w:t>raw</w:t>
            </w:r>
            <w:proofErr w:type="spellEnd"/>
            <w:r w:rsidRPr="00892204">
              <w:rPr>
                <w:rFonts w:ascii="Calibri" w:hAnsi="Calibri" w:cs="Calibri"/>
                <w:color w:val="000000" w:themeColor="text1"/>
                <w:szCs w:val="20"/>
              </w:rPr>
              <w:t xml:space="preserve"> datech s možností jejich pozdější úpravy (minimálně úprava zisku, TGC, komprese, barevných map) a s možností jejich pozdějšího proměřování</w:t>
            </w:r>
          </w:p>
        </w:tc>
        <w:tc>
          <w:tcPr>
            <w:tcW w:w="1560" w:type="dxa"/>
            <w:shd w:val="clear" w:color="auto" w:fill="auto"/>
          </w:tcPr>
          <w:p w14:paraId="1E5F5E1B"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4BA9ECE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67637E0B" w14:textId="77777777" w:rsidTr="001500C9">
        <w:trPr>
          <w:cantSplit/>
        </w:trPr>
        <w:tc>
          <w:tcPr>
            <w:tcW w:w="5216" w:type="dxa"/>
            <w:shd w:val="clear" w:color="auto" w:fill="auto"/>
          </w:tcPr>
          <w:p w14:paraId="1B05A90A" w14:textId="77777777" w:rsidR="00892204" w:rsidRPr="00892204" w:rsidRDefault="00892204" w:rsidP="00892204">
            <w:pPr>
              <w:rPr>
                <w:rFonts w:ascii="Calibri" w:hAnsi="Calibri" w:cs="Calibri"/>
                <w:color w:val="000000" w:themeColor="text1"/>
                <w:szCs w:val="20"/>
              </w:rPr>
            </w:pPr>
            <w:r w:rsidRPr="00892204">
              <w:rPr>
                <w:rFonts w:ascii="Calibri" w:hAnsi="Calibri" w:cs="Calibri"/>
                <w:b/>
                <w:bCs/>
                <w:color w:val="000000" w:themeColor="text1"/>
                <w:szCs w:val="20"/>
              </w:rPr>
              <w:t>Požadované sondy</w:t>
            </w:r>
          </w:p>
        </w:tc>
        <w:tc>
          <w:tcPr>
            <w:tcW w:w="1560" w:type="dxa"/>
            <w:shd w:val="clear" w:color="auto" w:fill="auto"/>
          </w:tcPr>
          <w:p w14:paraId="4332B2B5" w14:textId="77777777" w:rsidR="00892204" w:rsidRPr="00892204" w:rsidRDefault="00892204" w:rsidP="00892204">
            <w:pPr>
              <w:jc w:val="center"/>
              <w:rPr>
                <w:rFonts w:ascii="Calibri" w:hAnsi="Calibri" w:cs="Calibri"/>
                <w:color w:val="FF0000"/>
                <w:szCs w:val="20"/>
              </w:rPr>
            </w:pPr>
          </w:p>
        </w:tc>
        <w:tc>
          <w:tcPr>
            <w:tcW w:w="2970" w:type="dxa"/>
            <w:shd w:val="clear" w:color="auto" w:fill="auto"/>
          </w:tcPr>
          <w:p w14:paraId="0AFEADF0" w14:textId="77777777" w:rsidR="00892204" w:rsidRPr="00892204" w:rsidRDefault="00892204" w:rsidP="00892204">
            <w:pPr>
              <w:jc w:val="center"/>
              <w:rPr>
                <w:rFonts w:ascii="Calibri" w:hAnsi="Calibri" w:cs="Calibri"/>
                <w:color w:val="FF0000"/>
                <w:szCs w:val="20"/>
              </w:rPr>
            </w:pPr>
          </w:p>
        </w:tc>
      </w:tr>
      <w:tr w:rsidR="00892204" w:rsidRPr="00892204" w14:paraId="5BB2D98D" w14:textId="77777777" w:rsidTr="001500C9">
        <w:trPr>
          <w:cantSplit/>
        </w:trPr>
        <w:tc>
          <w:tcPr>
            <w:tcW w:w="5216" w:type="dxa"/>
            <w:shd w:val="clear" w:color="auto" w:fill="auto"/>
          </w:tcPr>
          <w:p w14:paraId="6EE74C20"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Všechny sondy musí být širokopásmové s </w:t>
            </w:r>
            <w:proofErr w:type="spellStart"/>
            <w:r w:rsidRPr="00892204">
              <w:rPr>
                <w:rFonts w:ascii="Calibri" w:hAnsi="Calibri" w:cs="Calibri"/>
                <w:color w:val="000000" w:themeColor="text1"/>
                <w:szCs w:val="20"/>
              </w:rPr>
              <w:t>pinless</w:t>
            </w:r>
            <w:proofErr w:type="spellEnd"/>
            <w:r w:rsidRPr="00892204">
              <w:rPr>
                <w:rFonts w:ascii="Calibri" w:hAnsi="Calibri" w:cs="Calibri"/>
                <w:color w:val="000000" w:themeColor="text1"/>
                <w:szCs w:val="20"/>
              </w:rPr>
              <w:t xml:space="preserve"> konektory</w:t>
            </w:r>
          </w:p>
        </w:tc>
        <w:tc>
          <w:tcPr>
            <w:tcW w:w="1560" w:type="dxa"/>
            <w:shd w:val="clear" w:color="auto" w:fill="auto"/>
          </w:tcPr>
          <w:p w14:paraId="3A60698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1FBE1ED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34673564" w14:textId="77777777" w:rsidTr="001500C9">
        <w:trPr>
          <w:cantSplit/>
        </w:trPr>
        <w:tc>
          <w:tcPr>
            <w:tcW w:w="5216" w:type="dxa"/>
            <w:shd w:val="clear" w:color="auto" w:fill="auto"/>
          </w:tcPr>
          <w:p w14:paraId="7750EB2F"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konvexní sonda pro vyšetření orgánů dutiny břišní, min. frekvenční rozsah sondy od 2 do 6 MHz</w:t>
            </w:r>
          </w:p>
        </w:tc>
        <w:tc>
          <w:tcPr>
            <w:tcW w:w="1560" w:type="dxa"/>
            <w:shd w:val="clear" w:color="auto" w:fill="auto"/>
          </w:tcPr>
          <w:p w14:paraId="765B58AA"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296575DC"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56946C32" w14:textId="77777777" w:rsidTr="001500C9">
        <w:trPr>
          <w:cantSplit/>
        </w:trPr>
        <w:tc>
          <w:tcPr>
            <w:tcW w:w="5216" w:type="dxa"/>
            <w:shd w:val="clear" w:color="auto" w:fill="auto"/>
          </w:tcPr>
          <w:p w14:paraId="76780734"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sektorová sonda s monokrystalovou technologií elementů a min. frekvenčním rozsahem 1-5 MHz</w:t>
            </w:r>
          </w:p>
        </w:tc>
        <w:tc>
          <w:tcPr>
            <w:tcW w:w="1560" w:type="dxa"/>
            <w:shd w:val="clear" w:color="auto" w:fill="auto"/>
          </w:tcPr>
          <w:p w14:paraId="75B959D6"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62B861FF"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746C9296" w14:textId="77777777" w:rsidTr="001500C9">
        <w:trPr>
          <w:cantSplit/>
        </w:trPr>
        <w:tc>
          <w:tcPr>
            <w:tcW w:w="5216" w:type="dxa"/>
            <w:shd w:val="clear" w:color="auto" w:fill="auto"/>
          </w:tcPr>
          <w:p w14:paraId="17079DF9"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 xml:space="preserve">lineární sonda s frekvenčním rozsahem min. 4–12 MHz, velikostí výseče </w:t>
            </w:r>
            <w:proofErr w:type="gramStart"/>
            <w:r w:rsidRPr="00892204">
              <w:rPr>
                <w:rFonts w:ascii="Calibri" w:hAnsi="Calibri" w:cs="Calibri"/>
                <w:color w:val="000000" w:themeColor="text1"/>
                <w:szCs w:val="20"/>
              </w:rPr>
              <w:t>menší</w:t>
            </w:r>
            <w:proofErr w:type="gramEnd"/>
            <w:r w:rsidRPr="00892204">
              <w:rPr>
                <w:rFonts w:ascii="Calibri" w:hAnsi="Calibri" w:cs="Calibri"/>
                <w:color w:val="000000" w:themeColor="text1"/>
                <w:szCs w:val="20"/>
              </w:rPr>
              <w:t xml:space="preserve"> jak 40 mm</w:t>
            </w:r>
          </w:p>
        </w:tc>
        <w:tc>
          <w:tcPr>
            <w:tcW w:w="1560" w:type="dxa"/>
            <w:shd w:val="clear" w:color="auto" w:fill="auto"/>
          </w:tcPr>
          <w:p w14:paraId="1A440AD6"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3F60821E"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r w:rsidR="00892204" w:rsidRPr="00892204" w14:paraId="3CE07743" w14:textId="77777777" w:rsidTr="001500C9">
        <w:trPr>
          <w:cantSplit/>
        </w:trPr>
        <w:tc>
          <w:tcPr>
            <w:tcW w:w="5216" w:type="dxa"/>
            <w:shd w:val="clear" w:color="auto" w:fill="auto"/>
          </w:tcPr>
          <w:p w14:paraId="04406E98" w14:textId="77777777" w:rsidR="00892204" w:rsidRPr="00892204" w:rsidRDefault="00892204" w:rsidP="00892204">
            <w:pPr>
              <w:rPr>
                <w:rFonts w:ascii="Calibri" w:hAnsi="Calibri" w:cs="Calibri"/>
                <w:color w:val="000000" w:themeColor="text1"/>
                <w:szCs w:val="20"/>
              </w:rPr>
            </w:pPr>
            <w:r w:rsidRPr="00892204">
              <w:rPr>
                <w:rFonts w:ascii="Calibri" w:hAnsi="Calibri" w:cs="Calibri"/>
                <w:color w:val="000000" w:themeColor="text1"/>
                <w:szCs w:val="20"/>
              </w:rPr>
              <w:t>možnost rozšíření o matrixovou TEE sondu s více jak 2000 elementy</w:t>
            </w:r>
          </w:p>
        </w:tc>
        <w:tc>
          <w:tcPr>
            <w:tcW w:w="1560" w:type="dxa"/>
            <w:shd w:val="clear" w:color="auto" w:fill="auto"/>
          </w:tcPr>
          <w:p w14:paraId="36DF787D"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c>
          <w:tcPr>
            <w:tcW w:w="2970" w:type="dxa"/>
            <w:shd w:val="clear" w:color="auto" w:fill="auto"/>
          </w:tcPr>
          <w:p w14:paraId="361E20E3" w14:textId="77777777" w:rsidR="00892204" w:rsidRPr="00892204" w:rsidRDefault="00892204" w:rsidP="00892204">
            <w:pPr>
              <w:jc w:val="center"/>
              <w:rPr>
                <w:rFonts w:ascii="Calibri" w:hAnsi="Calibri" w:cs="Calibri"/>
                <w:color w:val="FF0000"/>
                <w:szCs w:val="20"/>
              </w:rPr>
            </w:pPr>
            <w:r w:rsidRPr="00892204">
              <w:rPr>
                <w:rFonts w:ascii="Calibri" w:hAnsi="Calibri" w:cs="Calibri"/>
                <w:color w:val="FF0000"/>
                <w:szCs w:val="20"/>
              </w:rPr>
              <w:t>(doplní dodavatel)</w:t>
            </w:r>
          </w:p>
        </w:tc>
      </w:tr>
    </w:tbl>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lastRenderedPageBreak/>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2E8D9AD7" w:rsidR="00BD28F3" w:rsidRDefault="00BD28F3">
      <w:pPr>
        <w:rPr>
          <w:lang w:eastAsia="en-US"/>
        </w:rPr>
      </w:pPr>
    </w:p>
    <w:p w14:paraId="0979EA66" w14:textId="0C738A30" w:rsidR="009628AD" w:rsidRDefault="009628AD">
      <w:pPr>
        <w:rPr>
          <w:lang w:eastAsia="en-US"/>
        </w:rPr>
      </w:pP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086D3E90" w:rsidR="000D2FE7" w:rsidRDefault="003D3BD5">
    <w:pPr>
      <w:pStyle w:val="Zhlav"/>
      <w:jc w:val="both"/>
    </w:pPr>
    <w:r>
      <w:rPr>
        <w:noProof/>
      </w:rPr>
      <w:drawing>
        <wp:anchor distT="0" distB="0" distL="0" distR="0" simplePos="0" relativeHeight="5" behindDoc="1" locked="0" layoutInCell="1" allowOverlap="1" wp14:anchorId="526A619A" wp14:editId="6205E218">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51EC9"/>
    <w:rsid w:val="003701A3"/>
    <w:rsid w:val="003D2895"/>
    <w:rsid w:val="003D3BD5"/>
    <w:rsid w:val="004011D3"/>
    <w:rsid w:val="0041689A"/>
    <w:rsid w:val="004634DF"/>
    <w:rsid w:val="00474E72"/>
    <w:rsid w:val="004977B3"/>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535CA"/>
    <w:rsid w:val="0087337A"/>
    <w:rsid w:val="00882205"/>
    <w:rsid w:val="0088E73C"/>
    <w:rsid w:val="00892204"/>
    <w:rsid w:val="00897E6F"/>
    <w:rsid w:val="008A6599"/>
    <w:rsid w:val="008C5369"/>
    <w:rsid w:val="009628AD"/>
    <w:rsid w:val="00971C1A"/>
    <w:rsid w:val="009B3845"/>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66002"/>
    <w:rsid w:val="00FE0F30"/>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862</Words>
  <Characters>5087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4</cp:revision>
  <cp:lastPrinted>2021-07-19T05:54:00Z</cp:lastPrinted>
  <dcterms:created xsi:type="dcterms:W3CDTF">2022-07-22T12:33:00Z</dcterms:created>
  <dcterms:modified xsi:type="dcterms:W3CDTF">2022-07-25T12:02:00Z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